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D6A" w:rsidRPr="00A36D6A" w:rsidRDefault="002939CF" w:rsidP="00A36D6A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PL 39/</w:t>
      </w:r>
      <w:r w:rsidR="00A36D6A" w:rsidRPr="00A36D6A">
        <w:rPr>
          <w:rFonts w:ascii="Arial" w:hAnsi="Arial" w:cs="Arial"/>
          <w:b/>
          <w:color w:val="000000"/>
          <w:sz w:val="24"/>
          <w:szCs w:val="24"/>
        </w:rPr>
        <w:t>2024</w:t>
      </w:r>
      <w:r w:rsidR="00D35546">
        <w:rPr>
          <w:rFonts w:ascii="Arial" w:hAnsi="Arial" w:cs="Arial"/>
          <w:b/>
          <w:color w:val="000000"/>
          <w:sz w:val="24"/>
          <w:szCs w:val="24"/>
        </w:rPr>
        <w:t xml:space="preserve"> – PLDO 2025</w:t>
      </w:r>
    </w:p>
    <w:p w:rsidR="00A36D6A" w:rsidRPr="0023267C" w:rsidRDefault="00A36D6A" w:rsidP="00A36D6A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3267C">
        <w:rPr>
          <w:rFonts w:ascii="Arial" w:hAnsi="Arial" w:cs="Arial"/>
          <w:b/>
          <w:color w:val="000000"/>
          <w:sz w:val="24"/>
          <w:szCs w:val="24"/>
        </w:rPr>
        <w:t>Oriun</w:t>
      </w:r>
      <w:r w:rsidR="002939CF" w:rsidRPr="0023267C">
        <w:rPr>
          <w:rFonts w:ascii="Arial" w:hAnsi="Arial" w:cs="Arial"/>
          <w:b/>
          <w:color w:val="000000"/>
          <w:sz w:val="24"/>
          <w:szCs w:val="24"/>
        </w:rPr>
        <w:t>do da Mensagem Nº: 9.210/2024, do Poder Executivo.</w:t>
      </w:r>
    </w:p>
    <w:p w:rsidR="00177656" w:rsidRPr="00177656" w:rsidRDefault="00177656" w:rsidP="00177656">
      <w:pPr>
        <w:ind w:left="2124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77656">
        <w:rPr>
          <w:rFonts w:ascii="Arial" w:hAnsi="Arial" w:cs="Arial"/>
          <w:b/>
          <w:sz w:val="24"/>
          <w:szCs w:val="24"/>
        </w:rPr>
        <w:t>DISPÕE SOBRE AS DIRETRIZES PARA A ELABORAÇÃO E EXECUÇÃO DA LEI ORÇAMENTÁRIA PARA O EXERCÍCIO DE 2025.</w:t>
      </w:r>
    </w:p>
    <w:p w:rsidR="00D35546" w:rsidRDefault="00D35546" w:rsidP="003508F5">
      <w:pPr>
        <w:spacing w:line="240" w:lineRule="auto"/>
        <w:ind w:left="141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939CF" w:rsidRPr="00177656" w:rsidRDefault="002939CF" w:rsidP="003508F5">
      <w:pPr>
        <w:spacing w:line="240" w:lineRule="auto"/>
        <w:ind w:left="141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77656">
        <w:rPr>
          <w:rFonts w:ascii="Arial" w:hAnsi="Arial" w:cs="Arial"/>
          <w:b/>
          <w:bCs/>
          <w:color w:val="000000"/>
          <w:sz w:val="24"/>
          <w:szCs w:val="24"/>
        </w:rPr>
        <w:t>EMENDA ADITIVA Nº: ______/2024</w:t>
      </w:r>
    </w:p>
    <w:p w:rsidR="002939CF" w:rsidRDefault="002939CF" w:rsidP="003508F5">
      <w:pPr>
        <w:spacing w:line="240" w:lineRule="auto"/>
        <w:ind w:left="141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939CF" w:rsidRDefault="000C66B7" w:rsidP="003508F5">
      <w:pPr>
        <w:spacing w:line="240" w:lineRule="auto"/>
        <w:ind w:left="141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Acrescenta </w:t>
      </w:r>
      <w:r w:rsidR="002939CF" w:rsidRPr="00CC283D">
        <w:rPr>
          <w:rFonts w:ascii="Arial" w:hAnsi="Arial" w:cs="Arial"/>
          <w:b/>
          <w:bCs/>
          <w:color w:val="000000"/>
          <w:sz w:val="24"/>
          <w:szCs w:val="24"/>
        </w:rPr>
        <w:t>parágrafo úni</w:t>
      </w:r>
      <w:r w:rsidR="00CC283D" w:rsidRPr="00CC283D">
        <w:rPr>
          <w:rFonts w:ascii="Arial" w:hAnsi="Arial" w:cs="Arial"/>
          <w:b/>
          <w:bCs/>
          <w:color w:val="000000"/>
          <w:sz w:val="24"/>
          <w:szCs w:val="24"/>
        </w:rPr>
        <w:t>co n</w:t>
      </w:r>
      <w:r w:rsidR="002939CF" w:rsidRPr="00CC283D">
        <w:rPr>
          <w:rFonts w:ascii="Arial" w:hAnsi="Arial" w:cs="Arial"/>
          <w:b/>
          <w:bCs/>
          <w:color w:val="000000"/>
          <w:sz w:val="24"/>
          <w:szCs w:val="24"/>
        </w:rPr>
        <w:t xml:space="preserve">o art.75 do PLDO 2025, com </w:t>
      </w:r>
      <w:r w:rsidR="00CC283D" w:rsidRPr="00CC283D">
        <w:rPr>
          <w:rFonts w:ascii="Arial" w:hAnsi="Arial" w:cs="Arial"/>
          <w:b/>
          <w:bCs/>
          <w:color w:val="000000"/>
          <w:sz w:val="24"/>
          <w:szCs w:val="24"/>
        </w:rPr>
        <w:t>a seguinte redação:</w:t>
      </w:r>
    </w:p>
    <w:p w:rsidR="0023267C" w:rsidRDefault="0023267C" w:rsidP="0023267C">
      <w:pPr>
        <w:spacing w:line="240" w:lineRule="auto"/>
        <w:ind w:left="1416"/>
        <w:jc w:val="both"/>
      </w:pPr>
      <w:r>
        <w:t>Art. 75. Fica autorizada a revisão geral das remunerações, dos subsídios, dos proventos e das pensões dos servidores ativos e inativos e pensionistas dos Poderes Executivo, Legislativo, compreendendo o Tribunal de Contas do Estado, e Judiciário, do Ministério Público e da Defensoria Pública, das autarquias e fundações públicas cujo percentual será definido em lei específica.</w:t>
      </w:r>
    </w:p>
    <w:p w:rsidR="003508F5" w:rsidRPr="00E621E3" w:rsidRDefault="003508F5" w:rsidP="0023267C">
      <w:pPr>
        <w:spacing w:line="240" w:lineRule="auto"/>
        <w:ind w:left="1416"/>
        <w:jc w:val="both"/>
        <w:rPr>
          <w:rStyle w:val="fontstyle01"/>
          <w:rFonts w:ascii="Arial" w:hAnsi="Arial" w:cs="Arial"/>
          <w:sz w:val="22"/>
          <w:szCs w:val="22"/>
        </w:rPr>
      </w:pPr>
      <w:proofErr w:type="gramStart"/>
      <w:r>
        <w:rPr>
          <w:rStyle w:val="fontstyle01"/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</w:t>
      </w:r>
      <w:r w:rsidR="0023267C">
        <w:rPr>
          <w:rStyle w:val="fontstyle01"/>
          <w:rFonts w:ascii="Arial" w:hAnsi="Arial" w:cs="Arial"/>
          <w:sz w:val="20"/>
          <w:szCs w:val="20"/>
        </w:rPr>
        <w:t>......</w:t>
      </w:r>
      <w:proofErr w:type="gramEnd"/>
    </w:p>
    <w:p w:rsidR="003508F5" w:rsidRPr="009B6F66" w:rsidRDefault="009B6F66" w:rsidP="003508F5">
      <w:pPr>
        <w:jc w:val="both"/>
        <w:rPr>
          <w:rStyle w:val="fontstyle01"/>
          <w:rFonts w:ascii="Arial" w:hAnsi="Arial" w:cs="Arial"/>
          <w:sz w:val="24"/>
          <w:szCs w:val="24"/>
        </w:rPr>
      </w:pPr>
      <w:r>
        <w:rPr>
          <w:rStyle w:val="fontstyle01"/>
          <w:rFonts w:ascii="Arial" w:hAnsi="Arial" w:cs="Arial"/>
          <w:b/>
          <w:sz w:val="24"/>
          <w:szCs w:val="24"/>
        </w:rPr>
        <w:t xml:space="preserve">Parágrafo único. </w:t>
      </w:r>
      <w:r w:rsidR="00EE48C7" w:rsidRPr="009B6F66">
        <w:rPr>
          <w:rStyle w:val="fontstyle01"/>
          <w:rFonts w:ascii="Arial" w:hAnsi="Arial" w:cs="Arial"/>
          <w:sz w:val="24"/>
          <w:szCs w:val="24"/>
        </w:rPr>
        <w:t>Para efeitos da data</w:t>
      </w:r>
      <w:r w:rsidR="00EE48C7" w:rsidRPr="009B6F66">
        <w:rPr>
          <w:rStyle w:val="fontstyle01"/>
          <w:rFonts w:ascii="Arial" w:hAnsi="Arial" w:cs="Arial"/>
          <w:b/>
          <w:sz w:val="24"/>
          <w:szCs w:val="24"/>
        </w:rPr>
        <w:t xml:space="preserve"> </w:t>
      </w:r>
      <w:r w:rsidR="00EE48C7" w:rsidRPr="009B6F66">
        <w:rPr>
          <w:rStyle w:val="fontstyle01"/>
          <w:rFonts w:ascii="Arial" w:hAnsi="Arial" w:cs="Arial"/>
          <w:sz w:val="24"/>
          <w:szCs w:val="24"/>
        </w:rPr>
        <w:t xml:space="preserve">base prevista no art.6º da Lei 14.867/2011, a revisão geral será retroativa </w:t>
      </w:r>
      <w:r w:rsidR="00D35546" w:rsidRPr="009B6F66">
        <w:rPr>
          <w:rStyle w:val="fontstyle01"/>
          <w:rFonts w:ascii="Arial" w:hAnsi="Arial" w:cs="Arial"/>
          <w:sz w:val="24"/>
          <w:szCs w:val="24"/>
        </w:rPr>
        <w:t>a</w:t>
      </w:r>
      <w:r w:rsidR="009F2BBA" w:rsidRPr="009B6F66">
        <w:rPr>
          <w:rStyle w:val="fontstyle01"/>
          <w:rFonts w:ascii="Arial" w:hAnsi="Arial" w:cs="Arial"/>
          <w:sz w:val="24"/>
          <w:szCs w:val="24"/>
        </w:rPr>
        <w:t xml:space="preserve"> 1º de </w:t>
      </w:r>
      <w:r w:rsidR="00A030B2" w:rsidRPr="009B6F66">
        <w:rPr>
          <w:rStyle w:val="fontstyle01"/>
          <w:rFonts w:ascii="Arial" w:hAnsi="Arial" w:cs="Arial"/>
          <w:sz w:val="24"/>
          <w:szCs w:val="24"/>
        </w:rPr>
        <w:t>janeiro</w:t>
      </w:r>
      <w:r w:rsidR="009F2BBA" w:rsidRPr="009B6F66">
        <w:rPr>
          <w:rStyle w:val="fontstyle01"/>
          <w:rFonts w:ascii="Arial" w:hAnsi="Arial" w:cs="Arial"/>
          <w:sz w:val="24"/>
          <w:szCs w:val="24"/>
        </w:rPr>
        <w:t xml:space="preserve"> de 2025</w:t>
      </w:r>
      <w:r w:rsidR="000B2B2D" w:rsidRPr="009B6F66">
        <w:rPr>
          <w:rStyle w:val="fontstyle01"/>
          <w:rFonts w:ascii="Arial" w:hAnsi="Arial" w:cs="Arial"/>
          <w:sz w:val="24"/>
          <w:szCs w:val="24"/>
        </w:rPr>
        <w:t xml:space="preserve">, </w:t>
      </w:r>
      <w:r w:rsidR="009F2BBA" w:rsidRPr="009B6F66">
        <w:rPr>
          <w:rStyle w:val="fontstyle01"/>
          <w:rFonts w:ascii="Arial" w:hAnsi="Arial" w:cs="Arial"/>
          <w:sz w:val="24"/>
          <w:szCs w:val="24"/>
        </w:rPr>
        <w:t>ainda qu</w:t>
      </w:r>
      <w:r w:rsidR="00866E29" w:rsidRPr="009B6F66">
        <w:rPr>
          <w:rStyle w:val="fontstyle01"/>
          <w:rFonts w:ascii="Arial" w:hAnsi="Arial" w:cs="Arial"/>
          <w:sz w:val="24"/>
          <w:szCs w:val="24"/>
        </w:rPr>
        <w:t xml:space="preserve">ando </w:t>
      </w:r>
      <w:r w:rsidR="00C612C7">
        <w:rPr>
          <w:rStyle w:val="fontstyle01"/>
          <w:rFonts w:ascii="Arial" w:hAnsi="Arial" w:cs="Arial"/>
          <w:sz w:val="24"/>
          <w:szCs w:val="24"/>
        </w:rPr>
        <w:t xml:space="preserve">o índice </w:t>
      </w:r>
      <w:r w:rsidR="00204DEB" w:rsidRPr="009B6F66">
        <w:rPr>
          <w:rStyle w:val="fontstyle01"/>
          <w:rFonts w:ascii="Arial" w:hAnsi="Arial" w:cs="Arial"/>
          <w:sz w:val="24"/>
          <w:szCs w:val="24"/>
        </w:rPr>
        <w:t xml:space="preserve">concedido </w:t>
      </w:r>
      <w:r w:rsidR="00C612C7">
        <w:rPr>
          <w:rStyle w:val="fontstyle01"/>
          <w:rFonts w:ascii="Arial" w:hAnsi="Arial" w:cs="Arial"/>
          <w:sz w:val="24"/>
          <w:szCs w:val="24"/>
        </w:rPr>
        <w:t>gere</w:t>
      </w:r>
      <w:r w:rsidR="00EE48C7" w:rsidRPr="009B6F66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9F2BBA" w:rsidRPr="009B6F66">
        <w:rPr>
          <w:rStyle w:val="fontstyle01"/>
          <w:rFonts w:ascii="Arial" w:hAnsi="Arial" w:cs="Arial"/>
          <w:sz w:val="24"/>
          <w:szCs w:val="24"/>
        </w:rPr>
        <w:t xml:space="preserve">ganho real, </w:t>
      </w:r>
      <w:r w:rsidR="00511D11">
        <w:rPr>
          <w:rStyle w:val="fontstyle01"/>
          <w:rFonts w:ascii="Arial" w:hAnsi="Arial" w:cs="Arial"/>
          <w:sz w:val="24"/>
          <w:szCs w:val="24"/>
        </w:rPr>
        <w:t xml:space="preserve">supere ou corresponda ao </w:t>
      </w:r>
      <w:r w:rsidR="00D35546" w:rsidRPr="009B6F66">
        <w:rPr>
          <w:rStyle w:val="fontstyle01"/>
          <w:rFonts w:ascii="Arial" w:hAnsi="Arial" w:cs="Arial"/>
          <w:sz w:val="24"/>
          <w:szCs w:val="24"/>
        </w:rPr>
        <w:t xml:space="preserve">IPCA </w:t>
      </w:r>
      <w:r w:rsidR="009F2BBA" w:rsidRPr="009B6F66">
        <w:rPr>
          <w:rStyle w:val="fontstyle01"/>
          <w:rFonts w:ascii="Arial" w:hAnsi="Arial" w:cs="Arial"/>
          <w:sz w:val="24"/>
          <w:szCs w:val="24"/>
        </w:rPr>
        <w:t>de 2024</w:t>
      </w:r>
      <w:r w:rsidR="00EE48C7" w:rsidRPr="009B6F66">
        <w:rPr>
          <w:rStyle w:val="fontstyle01"/>
          <w:rFonts w:ascii="Arial" w:hAnsi="Arial" w:cs="Arial"/>
          <w:sz w:val="24"/>
          <w:szCs w:val="24"/>
        </w:rPr>
        <w:t xml:space="preserve">, considerando-se </w:t>
      </w:r>
      <w:r w:rsidR="00C612C7">
        <w:rPr>
          <w:rStyle w:val="fontstyle01"/>
          <w:rFonts w:ascii="Arial" w:hAnsi="Arial" w:cs="Arial"/>
          <w:sz w:val="24"/>
          <w:szCs w:val="24"/>
        </w:rPr>
        <w:t xml:space="preserve">assim </w:t>
      </w:r>
      <w:r w:rsidR="00EE48C7" w:rsidRPr="009B6F66">
        <w:rPr>
          <w:rStyle w:val="fontstyle01"/>
          <w:rFonts w:ascii="Arial" w:hAnsi="Arial" w:cs="Arial"/>
          <w:sz w:val="24"/>
          <w:szCs w:val="24"/>
        </w:rPr>
        <w:t xml:space="preserve">a estimativa </w:t>
      </w:r>
      <w:r w:rsidR="00A030B2" w:rsidRPr="009B6F66">
        <w:rPr>
          <w:rStyle w:val="fontstyle01"/>
          <w:rFonts w:ascii="Arial" w:hAnsi="Arial" w:cs="Arial"/>
          <w:sz w:val="24"/>
          <w:szCs w:val="24"/>
        </w:rPr>
        <w:t xml:space="preserve">de </w:t>
      </w:r>
      <w:r w:rsidR="000B2B2D" w:rsidRPr="009B6F66">
        <w:rPr>
          <w:rStyle w:val="fontstyle01"/>
          <w:rFonts w:ascii="Arial" w:hAnsi="Arial" w:cs="Arial"/>
          <w:sz w:val="24"/>
          <w:szCs w:val="24"/>
        </w:rPr>
        <w:t>3,</w:t>
      </w:r>
      <w:r w:rsidR="00973422" w:rsidRPr="009B6F66">
        <w:rPr>
          <w:rStyle w:val="fontstyle01"/>
          <w:rFonts w:ascii="Arial" w:hAnsi="Arial" w:cs="Arial"/>
          <w:sz w:val="24"/>
          <w:szCs w:val="24"/>
        </w:rPr>
        <w:t xml:space="preserve">77 </w:t>
      </w:r>
      <w:r w:rsidR="000B2B2D" w:rsidRPr="009B6F66">
        <w:rPr>
          <w:rStyle w:val="fontstyle01"/>
          <w:rFonts w:ascii="Arial" w:hAnsi="Arial" w:cs="Arial"/>
          <w:sz w:val="24"/>
          <w:szCs w:val="24"/>
        </w:rPr>
        <w:t xml:space="preserve">% </w:t>
      </w:r>
      <w:r w:rsidR="004A74D5" w:rsidRPr="009B6F66">
        <w:rPr>
          <w:rStyle w:val="fontstyle01"/>
          <w:rFonts w:ascii="Arial" w:hAnsi="Arial" w:cs="Arial"/>
          <w:sz w:val="24"/>
          <w:szCs w:val="24"/>
        </w:rPr>
        <w:t xml:space="preserve">para o </w:t>
      </w:r>
      <w:r w:rsidR="00A030B2" w:rsidRPr="009B6F66">
        <w:rPr>
          <w:rStyle w:val="fontstyle01"/>
          <w:rFonts w:ascii="Arial" w:hAnsi="Arial" w:cs="Arial"/>
          <w:sz w:val="24"/>
          <w:szCs w:val="24"/>
        </w:rPr>
        <w:t>IPCA</w:t>
      </w:r>
      <w:r w:rsidR="00EE48C7" w:rsidRPr="009B6F66">
        <w:rPr>
          <w:rStyle w:val="fontstyle01"/>
          <w:rFonts w:ascii="Arial" w:hAnsi="Arial" w:cs="Arial"/>
          <w:sz w:val="24"/>
          <w:szCs w:val="24"/>
        </w:rPr>
        <w:t xml:space="preserve">/2024 constante </w:t>
      </w:r>
      <w:r w:rsidR="00973422" w:rsidRPr="009B6F66">
        <w:rPr>
          <w:rStyle w:val="fontstyle01"/>
          <w:rFonts w:ascii="Arial" w:hAnsi="Arial" w:cs="Arial"/>
          <w:sz w:val="24"/>
          <w:szCs w:val="24"/>
        </w:rPr>
        <w:t xml:space="preserve">na </w:t>
      </w:r>
      <w:r w:rsidR="000B2B2D" w:rsidRPr="009B6F66">
        <w:rPr>
          <w:rStyle w:val="fontstyle01"/>
          <w:rFonts w:ascii="Arial" w:hAnsi="Arial" w:cs="Arial"/>
          <w:sz w:val="24"/>
          <w:szCs w:val="24"/>
        </w:rPr>
        <w:t xml:space="preserve">Tabela 1- Variáveis </w:t>
      </w:r>
      <w:r w:rsidR="00973422" w:rsidRPr="009B6F66">
        <w:rPr>
          <w:rStyle w:val="fontstyle01"/>
          <w:rFonts w:ascii="Arial" w:hAnsi="Arial" w:cs="Arial"/>
          <w:sz w:val="24"/>
          <w:szCs w:val="24"/>
        </w:rPr>
        <w:t xml:space="preserve">Macroeconômica Projetadas-2024 a 2027 do Anexo II </w:t>
      </w:r>
      <w:r w:rsidR="00EE48C7" w:rsidRPr="009B6F66">
        <w:rPr>
          <w:rStyle w:val="fontstyle01"/>
          <w:rFonts w:ascii="Arial" w:hAnsi="Arial" w:cs="Arial"/>
          <w:sz w:val="24"/>
          <w:szCs w:val="24"/>
        </w:rPr>
        <w:t xml:space="preserve">deste PLDO 2025, </w:t>
      </w:r>
      <w:r w:rsidR="00511D11" w:rsidRPr="009B6F66">
        <w:rPr>
          <w:rStyle w:val="fontstyle01"/>
          <w:rFonts w:ascii="Arial" w:hAnsi="Arial" w:cs="Arial"/>
          <w:sz w:val="24"/>
          <w:szCs w:val="24"/>
        </w:rPr>
        <w:t>como marco inicial para</w:t>
      </w:r>
      <w:r w:rsidR="00511D11">
        <w:rPr>
          <w:rStyle w:val="fontstyle01"/>
          <w:rFonts w:ascii="Arial" w:hAnsi="Arial" w:cs="Arial"/>
          <w:sz w:val="24"/>
          <w:szCs w:val="24"/>
        </w:rPr>
        <w:t xml:space="preserve"> defini-lo</w:t>
      </w:r>
      <w:r w:rsidR="00511D11" w:rsidRPr="009B6F66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EC23ED" w:rsidRPr="009B6F66">
        <w:rPr>
          <w:rStyle w:val="fontstyle01"/>
          <w:rFonts w:ascii="Arial" w:hAnsi="Arial" w:cs="Arial"/>
          <w:sz w:val="24"/>
          <w:szCs w:val="24"/>
        </w:rPr>
        <w:t>em consonância c</w:t>
      </w:r>
      <w:r w:rsidR="00EE48C7" w:rsidRPr="009B6F66">
        <w:rPr>
          <w:rStyle w:val="fontstyle01"/>
          <w:rFonts w:ascii="Arial" w:hAnsi="Arial" w:cs="Arial"/>
          <w:sz w:val="24"/>
          <w:szCs w:val="24"/>
        </w:rPr>
        <w:t xml:space="preserve">om as disposições </w:t>
      </w:r>
      <w:r w:rsidR="00511D11">
        <w:rPr>
          <w:rStyle w:val="fontstyle01"/>
          <w:rFonts w:ascii="Arial" w:hAnsi="Arial" w:cs="Arial"/>
          <w:sz w:val="24"/>
          <w:szCs w:val="24"/>
        </w:rPr>
        <w:t xml:space="preserve">contidas nas </w:t>
      </w:r>
      <w:r w:rsidR="00C612C7">
        <w:rPr>
          <w:rStyle w:val="fontstyle01"/>
          <w:rFonts w:ascii="Arial" w:hAnsi="Arial" w:cs="Arial"/>
          <w:sz w:val="24"/>
          <w:szCs w:val="24"/>
        </w:rPr>
        <w:t xml:space="preserve">Leis Estaduais  </w:t>
      </w:r>
      <w:r w:rsidR="00652C20">
        <w:rPr>
          <w:rStyle w:val="fontstyle01"/>
          <w:rFonts w:ascii="Arial" w:hAnsi="Arial" w:cs="Arial"/>
          <w:sz w:val="24"/>
          <w:szCs w:val="24"/>
        </w:rPr>
        <w:t xml:space="preserve"> 13.931/2007</w:t>
      </w:r>
      <w:r w:rsidR="00511D11">
        <w:rPr>
          <w:rStyle w:val="fontstyle01"/>
          <w:rFonts w:ascii="Arial" w:hAnsi="Arial" w:cs="Arial"/>
          <w:sz w:val="24"/>
          <w:szCs w:val="24"/>
        </w:rPr>
        <w:t xml:space="preserve"> e </w:t>
      </w:r>
      <w:r w:rsidR="00511D11">
        <w:rPr>
          <w:rStyle w:val="fontstyle01"/>
          <w:rFonts w:ascii="Arial" w:hAnsi="Arial" w:cs="Arial"/>
          <w:sz w:val="24"/>
          <w:szCs w:val="24"/>
        </w:rPr>
        <w:t>13.936/2007</w:t>
      </w:r>
      <w:r w:rsidR="00652C20">
        <w:rPr>
          <w:rStyle w:val="fontstyle01"/>
          <w:rFonts w:ascii="Arial" w:hAnsi="Arial" w:cs="Arial"/>
          <w:sz w:val="24"/>
          <w:szCs w:val="24"/>
        </w:rPr>
        <w:t xml:space="preserve">, </w:t>
      </w:r>
      <w:r w:rsidR="00511D11">
        <w:rPr>
          <w:rStyle w:val="fontstyle01"/>
          <w:rFonts w:ascii="Arial" w:hAnsi="Arial" w:cs="Arial"/>
          <w:sz w:val="24"/>
          <w:szCs w:val="24"/>
        </w:rPr>
        <w:t xml:space="preserve">no </w:t>
      </w:r>
      <w:r w:rsidR="00EE48C7" w:rsidRPr="009B6F66">
        <w:rPr>
          <w:rFonts w:ascii="Arial" w:hAnsi="Arial" w:cs="Arial"/>
          <w:sz w:val="24"/>
          <w:szCs w:val="24"/>
        </w:rPr>
        <w:t>art.17</w:t>
      </w:r>
      <w:r>
        <w:rPr>
          <w:rFonts w:ascii="Arial" w:hAnsi="Arial" w:cs="Arial"/>
          <w:sz w:val="24"/>
          <w:szCs w:val="24"/>
        </w:rPr>
        <w:t xml:space="preserve">, </w:t>
      </w:r>
      <w:r w:rsidR="004777E8">
        <w:rPr>
          <w:rFonts w:ascii="Arial" w:hAnsi="Arial" w:cs="Arial"/>
          <w:sz w:val="24"/>
          <w:szCs w:val="24"/>
        </w:rPr>
        <w:t>§6º,</w:t>
      </w:r>
      <w:r w:rsidR="00EE48C7" w:rsidRPr="009B6F66">
        <w:rPr>
          <w:rFonts w:ascii="Arial" w:hAnsi="Arial" w:cs="Arial"/>
          <w:sz w:val="24"/>
          <w:szCs w:val="24"/>
        </w:rPr>
        <w:t xml:space="preserve"> da LRF, </w:t>
      </w:r>
      <w:r w:rsidR="00511D11">
        <w:rPr>
          <w:rFonts w:ascii="Arial" w:hAnsi="Arial" w:cs="Arial"/>
          <w:sz w:val="24"/>
          <w:szCs w:val="24"/>
        </w:rPr>
        <w:t xml:space="preserve">nos </w:t>
      </w:r>
      <w:r w:rsidR="00EE48C7" w:rsidRPr="009B6F66">
        <w:rPr>
          <w:rFonts w:ascii="Arial" w:hAnsi="Arial" w:cs="Arial"/>
          <w:sz w:val="24"/>
          <w:szCs w:val="24"/>
        </w:rPr>
        <w:t>art</w:t>
      </w:r>
      <w:r w:rsidR="00297688">
        <w:rPr>
          <w:rFonts w:ascii="Arial" w:hAnsi="Arial" w:cs="Arial"/>
          <w:sz w:val="24"/>
          <w:szCs w:val="24"/>
        </w:rPr>
        <w:t>s</w:t>
      </w:r>
      <w:r w:rsidR="00EE48C7" w:rsidRPr="009B6F66">
        <w:rPr>
          <w:rFonts w:ascii="Arial" w:hAnsi="Arial" w:cs="Arial"/>
          <w:sz w:val="24"/>
          <w:szCs w:val="24"/>
        </w:rPr>
        <w:t>.</w:t>
      </w:r>
      <w:r w:rsidR="00297688">
        <w:rPr>
          <w:rFonts w:ascii="Arial" w:hAnsi="Arial" w:cs="Arial"/>
          <w:sz w:val="24"/>
          <w:szCs w:val="24"/>
        </w:rPr>
        <w:t xml:space="preserve">14,XIII, </w:t>
      </w:r>
      <w:r w:rsidR="00EE48C7" w:rsidRPr="009B6F66">
        <w:rPr>
          <w:rFonts w:ascii="Arial" w:hAnsi="Arial" w:cs="Arial"/>
          <w:sz w:val="24"/>
          <w:szCs w:val="24"/>
        </w:rPr>
        <w:t xml:space="preserve">154, X, da Constituição Estadual e </w:t>
      </w:r>
      <w:r w:rsidR="00511D11">
        <w:rPr>
          <w:rFonts w:ascii="Arial" w:hAnsi="Arial" w:cs="Arial"/>
          <w:sz w:val="24"/>
          <w:szCs w:val="24"/>
        </w:rPr>
        <w:t>n</w:t>
      </w:r>
      <w:bookmarkStart w:id="0" w:name="_GoBack"/>
      <w:bookmarkEnd w:id="0"/>
      <w:r w:rsidR="00EE48C7" w:rsidRPr="009B6F66">
        <w:rPr>
          <w:rFonts w:ascii="Arial" w:hAnsi="Arial" w:cs="Arial"/>
          <w:sz w:val="24"/>
          <w:szCs w:val="24"/>
        </w:rPr>
        <w:t>o art. 37, X, da Constituição Federal</w:t>
      </w:r>
      <w:r w:rsidR="00297688">
        <w:rPr>
          <w:rFonts w:ascii="Arial" w:hAnsi="Arial" w:cs="Arial"/>
          <w:sz w:val="24"/>
          <w:szCs w:val="24"/>
        </w:rPr>
        <w:t>.</w:t>
      </w:r>
    </w:p>
    <w:p w:rsidR="0023267C" w:rsidRPr="009962DC" w:rsidRDefault="0023267C" w:rsidP="003508F5">
      <w:pPr>
        <w:jc w:val="both"/>
        <w:rPr>
          <w:rStyle w:val="fontstyle01"/>
        </w:rPr>
      </w:pPr>
    </w:p>
    <w:p w:rsidR="00315943" w:rsidRDefault="00315943" w:rsidP="0031594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E4294">
        <w:rPr>
          <w:rFonts w:ascii="Arial" w:hAnsi="Arial" w:cs="Arial"/>
          <w:b/>
          <w:color w:val="000000"/>
          <w:sz w:val="24"/>
          <w:szCs w:val="24"/>
        </w:rPr>
        <w:t>Sala das Sessões, _____/_____/</w:t>
      </w:r>
      <w:r w:rsidRPr="000E4294">
        <w:rPr>
          <w:rFonts w:ascii="Arial" w:hAnsi="Arial" w:cs="Arial"/>
          <w:b/>
          <w:color w:val="000000"/>
          <w:sz w:val="24"/>
          <w:szCs w:val="24"/>
        </w:rPr>
        <w:softHyphen/>
      </w:r>
      <w:r w:rsidRPr="000E4294">
        <w:rPr>
          <w:rFonts w:ascii="Arial" w:hAnsi="Arial" w:cs="Arial"/>
          <w:b/>
          <w:color w:val="000000"/>
          <w:sz w:val="24"/>
          <w:szCs w:val="24"/>
        </w:rPr>
        <w:softHyphen/>
      </w:r>
      <w:r w:rsidRPr="000E4294">
        <w:rPr>
          <w:rFonts w:ascii="Arial" w:hAnsi="Arial" w:cs="Arial"/>
          <w:b/>
          <w:color w:val="000000"/>
          <w:sz w:val="24"/>
          <w:szCs w:val="24"/>
        </w:rPr>
        <w:softHyphen/>
      </w:r>
      <w:r w:rsidRPr="000E4294">
        <w:rPr>
          <w:rFonts w:ascii="Arial" w:hAnsi="Arial" w:cs="Arial"/>
          <w:b/>
          <w:color w:val="000000"/>
          <w:sz w:val="24"/>
          <w:szCs w:val="24"/>
        </w:rPr>
        <w:softHyphen/>
      </w:r>
      <w:r w:rsidRPr="000E4294">
        <w:rPr>
          <w:rFonts w:ascii="Arial" w:hAnsi="Arial" w:cs="Arial"/>
          <w:b/>
          <w:color w:val="000000"/>
          <w:sz w:val="24"/>
          <w:szCs w:val="24"/>
        </w:rPr>
        <w:softHyphen/>
        <w:t>______.</w:t>
      </w:r>
    </w:p>
    <w:p w:rsidR="00315943" w:rsidRPr="004C23B8" w:rsidRDefault="00315943" w:rsidP="00315943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E4294">
        <w:rPr>
          <w:rFonts w:ascii="Arial" w:hAnsi="Arial" w:cs="Arial"/>
          <w:b/>
          <w:color w:val="000000"/>
          <w:sz w:val="24"/>
          <w:szCs w:val="24"/>
        </w:rPr>
        <w:t>Deputado(</w:t>
      </w:r>
      <w:proofErr w:type="gramEnd"/>
      <w:r w:rsidRPr="000E4294">
        <w:rPr>
          <w:rFonts w:ascii="Arial" w:hAnsi="Arial" w:cs="Arial"/>
          <w:b/>
          <w:color w:val="000000"/>
          <w:sz w:val="24"/>
          <w:szCs w:val="24"/>
        </w:rPr>
        <w:t>a)</w:t>
      </w:r>
    </w:p>
    <w:p w:rsidR="008652C9" w:rsidRDefault="008652C9" w:rsidP="00A36D6A">
      <w:pPr>
        <w:jc w:val="both"/>
        <w:rPr>
          <w:b/>
          <w:color w:val="000000"/>
        </w:rPr>
      </w:pPr>
    </w:p>
    <w:p w:rsidR="0023267C" w:rsidRDefault="0023267C" w:rsidP="00A36D6A">
      <w:pPr>
        <w:jc w:val="both"/>
        <w:rPr>
          <w:b/>
          <w:color w:val="000000"/>
        </w:rPr>
      </w:pPr>
    </w:p>
    <w:p w:rsidR="008652C9" w:rsidRDefault="008652C9" w:rsidP="00A36D6A">
      <w:pPr>
        <w:jc w:val="both"/>
        <w:rPr>
          <w:b/>
          <w:color w:val="000000"/>
        </w:rPr>
      </w:pPr>
    </w:p>
    <w:p w:rsidR="00315943" w:rsidRDefault="00315943" w:rsidP="00A36D6A">
      <w:pPr>
        <w:jc w:val="both"/>
        <w:rPr>
          <w:b/>
          <w:color w:val="000000"/>
        </w:rPr>
      </w:pPr>
    </w:p>
    <w:p w:rsidR="008652C9" w:rsidRDefault="008652C9" w:rsidP="00A36D6A">
      <w:pPr>
        <w:jc w:val="both"/>
        <w:rPr>
          <w:b/>
          <w:color w:val="000000"/>
        </w:rPr>
      </w:pPr>
    </w:p>
    <w:p w:rsidR="0023267C" w:rsidRDefault="0023267C" w:rsidP="00A36D6A">
      <w:pPr>
        <w:jc w:val="both"/>
        <w:rPr>
          <w:b/>
          <w:color w:val="000000"/>
        </w:rPr>
      </w:pPr>
    </w:p>
    <w:p w:rsidR="00315943" w:rsidRDefault="00315943" w:rsidP="00A36D6A">
      <w:pPr>
        <w:jc w:val="both"/>
        <w:rPr>
          <w:b/>
          <w:color w:val="000000"/>
        </w:rPr>
      </w:pPr>
    </w:p>
    <w:p w:rsidR="00640795" w:rsidRDefault="00640795" w:rsidP="00A36D6A">
      <w:pPr>
        <w:shd w:val="clear" w:color="auto" w:fill="FFFFFF"/>
        <w:spacing w:after="0" w:line="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36D6A" w:rsidRPr="00A36D6A" w:rsidRDefault="00A36D6A" w:rsidP="00A36D6A">
      <w:pPr>
        <w:shd w:val="clear" w:color="auto" w:fill="FFFFFF"/>
        <w:spacing w:after="0" w:line="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A36D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t.</w:t>
      </w:r>
      <w:proofErr w:type="gramEnd"/>
      <w:r w:rsidRPr="00A36D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1º...</w:t>
      </w:r>
    </w:p>
    <w:p w:rsidR="00A36D6A" w:rsidRPr="00A36D6A" w:rsidRDefault="00A36D6A" w:rsidP="00A36D6A">
      <w:pPr>
        <w:shd w:val="clear" w:color="auto" w:fill="FFFFFF"/>
        <w:spacing w:after="0" w:line="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6D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Parágrafo único. Para efeito de composição da remuneração de que trata este </w:t>
      </w:r>
    </w:p>
    <w:p w:rsidR="00A36D6A" w:rsidRPr="00A36D6A" w:rsidRDefault="00A36D6A" w:rsidP="00A36D6A">
      <w:pPr>
        <w:shd w:val="clear" w:color="auto" w:fill="FFFFFF"/>
        <w:spacing w:after="0" w:line="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A36D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artigo</w:t>
      </w:r>
      <w:proofErr w:type="gramEnd"/>
      <w:r w:rsidRPr="00A36D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excluem-se o  adicional de  férias, o salário  família,  o auxílio  alimentação, as </w:t>
      </w:r>
    </w:p>
    <w:p w:rsidR="00A36D6A" w:rsidRPr="00A36D6A" w:rsidRDefault="00A36D6A" w:rsidP="00A36D6A">
      <w:pPr>
        <w:shd w:val="clear" w:color="auto" w:fill="FFFFFF"/>
        <w:spacing w:after="0" w:line="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A36D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gratificações</w:t>
      </w:r>
      <w:proofErr w:type="gramEnd"/>
      <w:r w:rsidRPr="00A36D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por prestação de serviços extraordinários, o adicional noturno, o adicional </w:t>
      </w:r>
    </w:p>
    <w:p w:rsidR="00A36D6A" w:rsidRPr="00A36D6A" w:rsidRDefault="00A36D6A" w:rsidP="00A36D6A">
      <w:pPr>
        <w:shd w:val="clear" w:color="auto" w:fill="FFFFFF"/>
        <w:spacing w:after="0" w:line="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A36D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</w:t>
      </w:r>
      <w:proofErr w:type="gramEnd"/>
      <w:r w:rsidRPr="00A36D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tempo de serviço e a diferença de vencimentos prevista no art.2º da Lei 15.033, </w:t>
      </w:r>
    </w:p>
    <w:p w:rsidR="00A36D6A" w:rsidRPr="00A36D6A" w:rsidRDefault="00A36D6A" w:rsidP="00A36D6A">
      <w:pPr>
        <w:shd w:val="clear" w:color="auto" w:fill="FFFFFF"/>
        <w:spacing w:after="0" w:line="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A36D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</w:t>
      </w:r>
      <w:proofErr w:type="gramEnd"/>
      <w:r w:rsidRPr="00A36D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08 de novembro de 2011.</w:t>
      </w:r>
    </w:p>
    <w:p w:rsidR="00B41C1E" w:rsidRPr="00B41C1E" w:rsidRDefault="00B41C1E" w:rsidP="00483AE3">
      <w:pPr>
        <w:jc w:val="center"/>
        <w:rPr>
          <w:rStyle w:val="fontstyle01"/>
          <w:b/>
          <w:u w:val="single"/>
        </w:rPr>
      </w:pPr>
      <w:r w:rsidRPr="00B41C1E">
        <w:rPr>
          <w:rStyle w:val="fontstyle01"/>
          <w:b/>
          <w:u w:val="single"/>
        </w:rPr>
        <w:t>JUSTIFICATIVA</w:t>
      </w:r>
    </w:p>
    <w:p w:rsidR="000C66B7" w:rsidRPr="008B602F" w:rsidRDefault="00EE48C7" w:rsidP="0026118E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65B4E" w:rsidRPr="008B602F">
        <w:rPr>
          <w:rFonts w:ascii="Arial" w:hAnsi="Arial" w:cs="Arial"/>
        </w:rPr>
        <w:t xml:space="preserve">Apresenta-se esta </w:t>
      </w:r>
      <w:r w:rsidR="0026118E" w:rsidRPr="008B602F">
        <w:rPr>
          <w:rFonts w:ascii="Arial" w:hAnsi="Arial" w:cs="Arial"/>
        </w:rPr>
        <w:t>emenda</w:t>
      </w:r>
      <w:r w:rsidR="00D65B4E" w:rsidRPr="008B602F">
        <w:rPr>
          <w:rFonts w:ascii="Arial" w:hAnsi="Arial" w:cs="Arial"/>
        </w:rPr>
        <w:t xml:space="preserve"> ao PLDO 2025, </w:t>
      </w:r>
      <w:r w:rsidR="008B3A4F" w:rsidRPr="008B602F">
        <w:rPr>
          <w:rFonts w:ascii="Arial" w:hAnsi="Arial" w:cs="Arial"/>
        </w:rPr>
        <w:t xml:space="preserve">para </w:t>
      </w:r>
      <w:r w:rsidR="00D65B4E" w:rsidRPr="008B602F">
        <w:rPr>
          <w:rFonts w:ascii="Arial" w:hAnsi="Arial" w:cs="Arial"/>
        </w:rPr>
        <w:t xml:space="preserve">mitigar duas coisas que agravariam as perdas históricas acumuladas servidores, uma é o chamado “reajuste zero” como está ocorrendo no âmbito Governo Federal neste ano e outra é o surgimento, ainda que velado, de um </w:t>
      </w:r>
      <w:r w:rsidR="0026118E" w:rsidRPr="008B602F">
        <w:rPr>
          <w:rFonts w:ascii="Arial" w:hAnsi="Arial" w:cs="Arial"/>
          <w:b/>
        </w:rPr>
        <w:t>imposto inflacionário”</w:t>
      </w:r>
      <w:r w:rsidR="0026118E" w:rsidRPr="008B602F">
        <w:rPr>
          <w:rFonts w:ascii="Arial" w:hAnsi="Arial" w:cs="Arial"/>
        </w:rPr>
        <w:t xml:space="preserve"> </w:t>
      </w:r>
      <w:r w:rsidR="00923230" w:rsidRPr="008B602F">
        <w:rPr>
          <w:rFonts w:ascii="Arial" w:hAnsi="Arial" w:cs="Arial"/>
        </w:rPr>
        <w:t xml:space="preserve">sobre </w:t>
      </w:r>
      <w:r w:rsidR="00391D58" w:rsidRPr="008B602F">
        <w:rPr>
          <w:rFonts w:ascii="Arial" w:hAnsi="Arial" w:cs="Arial"/>
        </w:rPr>
        <w:t xml:space="preserve">a folha de pagamento </w:t>
      </w:r>
      <w:r w:rsidR="0026118E" w:rsidRPr="008B602F">
        <w:rPr>
          <w:rFonts w:ascii="Arial" w:hAnsi="Arial" w:cs="Arial"/>
        </w:rPr>
        <w:t>as remunerações</w:t>
      </w:r>
      <w:r w:rsidR="008B17AF" w:rsidRPr="008B602F">
        <w:rPr>
          <w:rFonts w:ascii="Arial" w:hAnsi="Arial" w:cs="Arial"/>
        </w:rPr>
        <w:t xml:space="preserve">, proventos e pensões pagas pelo </w:t>
      </w:r>
      <w:r w:rsidR="0026118E" w:rsidRPr="008B602F">
        <w:rPr>
          <w:rFonts w:ascii="Arial" w:hAnsi="Arial" w:cs="Arial"/>
        </w:rPr>
        <w:t xml:space="preserve">Estado do Ceará, haja vista que </w:t>
      </w:r>
      <w:r w:rsidR="008B3A4F" w:rsidRPr="008B602F">
        <w:rPr>
          <w:rFonts w:ascii="Arial" w:hAnsi="Arial" w:cs="Arial"/>
        </w:rPr>
        <w:t xml:space="preserve">se a recomposição da perda inflacionária não for feita na data base, entre janeiro/2025 até o mês em que venha a ser feita, haverá uma </w:t>
      </w:r>
      <w:r w:rsidR="008B3A4F" w:rsidRPr="008B602F">
        <w:rPr>
          <w:rFonts w:ascii="Arial" w:hAnsi="Arial" w:cs="Arial"/>
          <w:b/>
        </w:rPr>
        <w:t xml:space="preserve">diferença </w:t>
      </w:r>
      <w:r w:rsidR="008B3A4F" w:rsidRPr="008B602F">
        <w:rPr>
          <w:rFonts w:ascii="Arial" w:hAnsi="Arial" w:cs="Arial"/>
        </w:rPr>
        <w:t xml:space="preserve">entre o </w:t>
      </w:r>
      <w:r w:rsidR="008B3A4F" w:rsidRPr="008B602F">
        <w:rPr>
          <w:rFonts w:ascii="Arial" w:hAnsi="Arial" w:cs="Arial"/>
          <w:b/>
        </w:rPr>
        <w:t>valor nominal</w:t>
      </w:r>
      <w:r w:rsidR="008B3A4F" w:rsidRPr="008B602F">
        <w:rPr>
          <w:rFonts w:ascii="Arial" w:hAnsi="Arial" w:cs="Arial"/>
        </w:rPr>
        <w:t xml:space="preserve"> da folha paga aos servidores, que é </w:t>
      </w:r>
      <w:proofErr w:type="gramStart"/>
      <w:r w:rsidR="008B3A4F" w:rsidRPr="008B602F">
        <w:rPr>
          <w:rFonts w:ascii="Arial" w:hAnsi="Arial" w:cs="Arial"/>
        </w:rPr>
        <w:t>irredutível(</w:t>
      </w:r>
      <w:proofErr w:type="gramEnd"/>
      <w:r w:rsidR="008B3A4F" w:rsidRPr="008B602F">
        <w:rPr>
          <w:rFonts w:ascii="Arial" w:hAnsi="Arial" w:cs="Arial"/>
        </w:rPr>
        <w:t>art.37</w:t>
      </w:r>
      <w:r w:rsidR="008B17AF" w:rsidRPr="008B602F">
        <w:rPr>
          <w:rFonts w:ascii="Arial" w:hAnsi="Arial" w:cs="Arial"/>
        </w:rPr>
        <w:t>, XV, da Constituição Federal</w:t>
      </w:r>
      <w:r w:rsidR="008B3A4F" w:rsidRPr="008B602F">
        <w:rPr>
          <w:rFonts w:ascii="Arial" w:hAnsi="Arial" w:cs="Arial"/>
        </w:rPr>
        <w:t>)</w:t>
      </w:r>
      <w:r w:rsidR="00391D58" w:rsidRPr="008B602F">
        <w:rPr>
          <w:rFonts w:ascii="Arial" w:hAnsi="Arial" w:cs="Arial"/>
        </w:rPr>
        <w:t xml:space="preserve"> </w:t>
      </w:r>
      <w:r w:rsidR="008B3A4F" w:rsidRPr="008B602F">
        <w:rPr>
          <w:rFonts w:ascii="Arial" w:hAnsi="Arial" w:cs="Arial"/>
        </w:rPr>
        <w:t xml:space="preserve">e o </w:t>
      </w:r>
      <w:r w:rsidR="008B3A4F" w:rsidRPr="008B602F">
        <w:rPr>
          <w:rFonts w:ascii="Arial" w:hAnsi="Arial" w:cs="Arial"/>
          <w:b/>
        </w:rPr>
        <w:t>valor real</w:t>
      </w:r>
      <w:r w:rsidR="008B3A4F" w:rsidRPr="008B602F">
        <w:rPr>
          <w:rFonts w:ascii="Arial" w:hAnsi="Arial" w:cs="Arial"/>
        </w:rPr>
        <w:t xml:space="preserve"> da remuneração,</w:t>
      </w:r>
      <w:r w:rsidR="008B0418" w:rsidRPr="008B602F">
        <w:rPr>
          <w:rFonts w:ascii="Arial" w:hAnsi="Arial" w:cs="Arial"/>
        </w:rPr>
        <w:t xml:space="preserve"> o qual </w:t>
      </w:r>
      <w:r w:rsidR="00391D58" w:rsidRPr="008B602F">
        <w:rPr>
          <w:rFonts w:ascii="Arial" w:hAnsi="Arial" w:cs="Arial"/>
        </w:rPr>
        <w:t xml:space="preserve">ficaria </w:t>
      </w:r>
      <w:r w:rsidR="00923230" w:rsidRPr="008B602F">
        <w:rPr>
          <w:rFonts w:ascii="Arial" w:hAnsi="Arial" w:cs="Arial"/>
        </w:rPr>
        <w:t>reduzido</w:t>
      </w:r>
      <w:r w:rsidR="00391D58" w:rsidRPr="008B602F">
        <w:rPr>
          <w:rFonts w:ascii="Arial" w:hAnsi="Arial" w:cs="Arial"/>
        </w:rPr>
        <w:t xml:space="preserve"> mês a mês em 2025, pois o servidor, além de não haver recebido a correção inflacionário de 2024, </w:t>
      </w:r>
      <w:r w:rsidR="008B0418" w:rsidRPr="008B602F">
        <w:rPr>
          <w:rFonts w:ascii="Arial" w:hAnsi="Arial" w:cs="Arial"/>
        </w:rPr>
        <w:t xml:space="preserve">começando o ano de 2025 com a  remuneração defasada, ainda teria que suportar </w:t>
      </w:r>
      <w:r w:rsidR="00C758A2" w:rsidRPr="008B602F">
        <w:rPr>
          <w:rFonts w:ascii="Arial" w:hAnsi="Arial" w:cs="Arial"/>
        </w:rPr>
        <w:t>a</w:t>
      </w:r>
      <w:r w:rsidR="00391D58" w:rsidRPr="008B602F">
        <w:rPr>
          <w:rFonts w:ascii="Arial" w:hAnsi="Arial" w:cs="Arial"/>
        </w:rPr>
        <w:t xml:space="preserve"> </w:t>
      </w:r>
      <w:r w:rsidR="00391D58" w:rsidRPr="008B602F">
        <w:rPr>
          <w:rFonts w:ascii="Arial" w:hAnsi="Arial" w:cs="Arial"/>
          <w:b/>
        </w:rPr>
        <w:t>inflação mensal de 2025</w:t>
      </w:r>
      <w:r w:rsidR="00391D58" w:rsidRPr="008B602F">
        <w:rPr>
          <w:rFonts w:ascii="Arial" w:hAnsi="Arial" w:cs="Arial"/>
        </w:rPr>
        <w:t xml:space="preserve">, </w:t>
      </w:r>
      <w:r w:rsidR="00C758A2" w:rsidRPr="008B602F">
        <w:rPr>
          <w:rFonts w:ascii="Arial" w:hAnsi="Arial" w:cs="Arial"/>
        </w:rPr>
        <w:t xml:space="preserve"> pois os preços dos bens se serviços se regulamentam pelo mercado, </w:t>
      </w:r>
      <w:r w:rsidR="009F0FA5" w:rsidRPr="008B602F">
        <w:rPr>
          <w:rFonts w:ascii="Arial" w:hAnsi="Arial" w:cs="Arial"/>
        </w:rPr>
        <w:t xml:space="preserve">que os </w:t>
      </w:r>
      <w:r w:rsidR="008652C9" w:rsidRPr="008B602F">
        <w:rPr>
          <w:rFonts w:ascii="Arial" w:hAnsi="Arial" w:cs="Arial"/>
        </w:rPr>
        <w:t>ajustam de acordo com as variações dos componentes necessários a produzi-los(custo de mão de obra pelo aumento do salário</w:t>
      </w:r>
      <w:r w:rsidR="008B0418" w:rsidRPr="008B602F">
        <w:rPr>
          <w:rFonts w:ascii="Arial" w:hAnsi="Arial" w:cs="Arial"/>
        </w:rPr>
        <w:t xml:space="preserve"> mínimo</w:t>
      </w:r>
      <w:r w:rsidR="008652C9" w:rsidRPr="008B602F">
        <w:rPr>
          <w:rFonts w:ascii="Arial" w:hAnsi="Arial" w:cs="Arial"/>
        </w:rPr>
        <w:t xml:space="preserve">, tributos sobre insumos, </w:t>
      </w:r>
      <w:proofErr w:type="spellStart"/>
      <w:r w:rsidR="008652C9" w:rsidRPr="008B602F">
        <w:rPr>
          <w:rFonts w:ascii="Arial" w:hAnsi="Arial" w:cs="Arial"/>
        </w:rPr>
        <w:t>etc</w:t>
      </w:r>
      <w:proofErr w:type="spellEnd"/>
      <w:r w:rsidR="008652C9" w:rsidRPr="008B602F">
        <w:rPr>
          <w:rFonts w:ascii="Arial" w:hAnsi="Arial" w:cs="Arial"/>
        </w:rPr>
        <w:t xml:space="preserve">). </w:t>
      </w:r>
      <w:r w:rsidR="008B17AF" w:rsidRPr="008B602F">
        <w:rPr>
          <w:rFonts w:ascii="Arial" w:hAnsi="Arial" w:cs="Arial"/>
        </w:rPr>
        <w:t xml:space="preserve"> Este ajuste automático do</w:t>
      </w:r>
      <w:r w:rsidR="008B0418" w:rsidRPr="008B602F">
        <w:rPr>
          <w:rFonts w:ascii="Arial" w:hAnsi="Arial" w:cs="Arial"/>
        </w:rPr>
        <w:t>s preços pelo</w:t>
      </w:r>
      <w:r w:rsidR="008B17AF" w:rsidRPr="008B602F">
        <w:rPr>
          <w:rFonts w:ascii="Arial" w:hAnsi="Arial" w:cs="Arial"/>
        </w:rPr>
        <w:t xml:space="preserve"> mercado faz com que o Estado do Ceará </w:t>
      </w:r>
      <w:r w:rsidR="000C66B7" w:rsidRPr="008B602F">
        <w:rPr>
          <w:rFonts w:ascii="Arial" w:hAnsi="Arial" w:cs="Arial"/>
        </w:rPr>
        <w:t xml:space="preserve">arrecade </w:t>
      </w:r>
      <w:r w:rsidR="008B0418" w:rsidRPr="008B602F">
        <w:rPr>
          <w:rFonts w:ascii="Arial" w:hAnsi="Arial" w:cs="Arial"/>
        </w:rPr>
        <w:t xml:space="preserve">sua principal receita tributária de ICMS </w:t>
      </w:r>
      <w:r w:rsidR="000C66B7" w:rsidRPr="008B602F">
        <w:rPr>
          <w:rFonts w:ascii="Arial" w:hAnsi="Arial" w:cs="Arial"/>
        </w:rPr>
        <w:t xml:space="preserve">com </w:t>
      </w:r>
      <w:r w:rsidR="008B0418" w:rsidRPr="008B602F">
        <w:rPr>
          <w:rFonts w:ascii="Arial" w:hAnsi="Arial" w:cs="Arial"/>
        </w:rPr>
        <w:t xml:space="preserve">valores atualizados e corrigidos. Além disso, as receitas públicas também se encontram aplicadas mercado financeiro gerando juros diários e recebendo a correção monetária mensal sobre os valores aplicados. </w:t>
      </w:r>
    </w:p>
    <w:p w:rsidR="0073320F" w:rsidRDefault="008B0418" w:rsidP="0073320F">
      <w:pPr>
        <w:jc w:val="both"/>
        <w:rPr>
          <w:rFonts w:ascii="Arial" w:hAnsi="Arial" w:cs="Arial"/>
        </w:rPr>
      </w:pPr>
      <w:r w:rsidRPr="008B602F">
        <w:rPr>
          <w:rFonts w:ascii="Arial" w:hAnsi="Arial" w:cs="Arial"/>
        </w:rPr>
        <w:t>Logo, o “imposto inflacionário” gerado pela demora na concessão e implantação da revisão geral anual</w:t>
      </w:r>
      <w:r w:rsidR="0023267C" w:rsidRPr="008B602F">
        <w:rPr>
          <w:rFonts w:ascii="Arial" w:hAnsi="Arial" w:cs="Arial"/>
        </w:rPr>
        <w:t xml:space="preserve"> sem retroatividade</w:t>
      </w:r>
      <w:r w:rsidRPr="008B602F">
        <w:rPr>
          <w:rFonts w:ascii="Arial" w:hAnsi="Arial" w:cs="Arial"/>
        </w:rPr>
        <w:t xml:space="preserve"> deve ser evitado, pois isto só agrava a defasagem das remunerações, proventos e pensões </w:t>
      </w:r>
      <w:r w:rsidR="0064650A" w:rsidRPr="008B602F">
        <w:rPr>
          <w:rFonts w:ascii="Arial" w:hAnsi="Arial" w:cs="Arial"/>
        </w:rPr>
        <w:t>pelas inflacionárias históricas já acumuladas</w:t>
      </w:r>
      <w:r w:rsidR="000C66B7" w:rsidRPr="008B602F">
        <w:rPr>
          <w:rFonts w:ascii="Arial" w:hAnsi="Arial" w:cs="Arial"/>
        </w:rPr>
        <w:t xml:space="preserve">, </w:t>
      </w:r>
      <w:r w:rsidR="0023267C" w:rsidRPr="008B602F">
        <w:rPr>
          <w:rFonts w:ascii="Arial" w:hAnsi="Arial" w:cs="Arial"/>
        </w:rPr>
        <w:t xml:space="preserve">que, como já se sabe, </w:t>
      </w:r>
      <w:r w:rsidR="000C66B7" w:rsidRPr="008B602F">
        <w:rPr>
          <w:rFonts w:ascii="Arial" w:hAnsi="Arial" w:cs="Arial"/>
        </w:rPr>
        <w:t>decorrem principalmente pel</w:t>
      </w:r>
      <w:r w:rsidR="0064650A" w:rsidRPr="008B602F">
        <w:rPr>
          <w:rFonts w:ascii="Arial" w:hAnsi="Arial" w:cs="Arial"/>
        </w:rPr>
        <w:t xml:space="preserve">o fato de que </w:t>
      </w:r>
      <w:proofErr w:type="gramStart"/>
      <w:r w:rsidR="0064650A" w:rsidRPr="008B602F">
        <w:rPr>
          <w:rFonts w:ascii="Arial" w:hAnsi="Arial" w:cs="Arial"/>
        </w:rPr>
        <w:t>um(</w:t>
      </w:r>
      <w:proofErr w:type="gramEnd"/>
      <w:r w:rsidR="0064650A" w:rsidRPr="008B602F">
        <w:rPr>
          <w:rFonts w:ascii="Arial" w:hAnsi="Arial" w:cs="Arial"/>
        </w:rPr>
        <w:t xml:space="preserve">a) servidor(a) inicia sua carreira com remuneração correspondente a dois, três, quatro, cinco salários mínimos, </w:t>
      </w:r>
      <w:r w:rsidR="00D80E1E" w:rsidRPr="008B602F">
        <w:rPr>
          <w:rFonts w:ascii="Arial" w:hAnsi="Arial" w:cs="Arial"/>
        </w:rPr>
        <w:t xml:space="preserve">sendo também seu vencimento básico maior que um salário mínimo, mas falta de recomposição da perda inflacionária adequada dos estipêndios </w:t>
      </w:r>
      <w:r w:rsidR="0073320F" w:rsidRPr="008B602F">
        <w:rPr>
          <w:rFonts w:ascii="Arial" w:hAnsi="Arial" w:cs="Arial"/>
        </w:rPr>
        <w:t xml:space="preserve">pelos gestores públicos </w:t>
      </w:r>
      <w:r w:rsidR="00D80E1E" w:rsidRPr="008B602F">
        <w:rPr>
          <w:rFonts w:ascii="Arial" w:hAnsi="Arial" w:cs="Arial"/>
        </w:rPr>
        <w:t>ao longo do tempo, seja  através da revisão geral anual ou de outros mecanismos como reestruturações de tabela, reenquadra</w:t>
      </w:r>
      <w:r w:rsidR="0073320F" w:rsidRPr="008B602F">
        <w:rPr>
          <w:rFonts w:ascii="Arial" w:hAnsi="Arial" w:cs="Arial"/>
        </w:rPr>
        <w:t>mentos, faça com que a remuneração se defase e os servidores passem para inatividade, já idosos, com proventos próximos ou mesmo inferiores ao valor  de um salário mínimo, fazendo com que necessitem de institutos como a remuneração mínima estadual e outros complementos, sendo que o valor dos proventos</w:t>
      </w:r>
      <w:r w:rsidR="008D6376" w:rsidRPr="008B602F">
        <w:rPr>
          <w:rFonts w:ascii="Arial" w:hAnsi="Arial" w:cs="Arial"/>
        </w:rPr>
        <w:t xml:space="preserve"> de aposentaria da maioria dos servidores </w:t>
      </w:r>
      <w:r w:rsidR="0073320F" w:rsidRPr="008B602F">
        <w:rPr>
          <w:rFonts w:ascii="Arial" w:hAnsi="Arial" w:cs="Arial"/>
        </w:rPr>
        <w:t xml:space="preserve">se torna insuficiente para atendimento das necessidades básicas como </w:t>
      </w:r>
      <w:r w:rsidR="008D6376" w:rsidRPr="008B602F">
        <w:rPr>
          <w:rFonts w:ascii="Arial" w:hAnsi="Arial" w:cs="Arial"/>
        </w:rPr>
        <w:t>previsto no arts.</w:t>
      </w:r>
      <w:r w:rsidR="000C66B7" w:rsidRPr="008B602F">
        <w:rPr>
          <w:rFonts w:ascii="Arial" w:hAnsi="Arial" w:cs="Arial"/>
        </w:rPr>
        <w:t xml:space="preserve">4º, IV, </w:t>
      </w:r>
      <w:r w:rsidR="008D6376" w:rsidRPr="008B602F">
        <w:rPr>
          <w:rFonts w:ascii="Arial" w:hAnsi="Arial" w:cs="Arial"/>
        </w:rPr>
        <w:t>39,</w:t>
      </w:r>
      <w:r w:rsidR="000C66B7" w:rsidRPr="008B602F">
        <w:rPr>
          <w:rFonts w:ascii="Arial" w:hAnsi="Arial" w:cs="Arial"/>
        </w:rPr>
        <w:t xml:space="preserve"> §3º, </w:t>
      </w:r>
      <w:r w:rsidR="008D6376" w:rsidRPr="008B602F">
        <w:rPr>
          <w:rFonts w:ascii="Arial" w:hAnsi="Arial" w:cs="Arial"/>
        </w:rPr>
        <w:t>da Constituição Federal</w:t>
      </w:r>
      <w:r w:rsidR="000C66B7" w:rsidRPr="008B602F">
        <w:rPr>
          <w:rFonts w:ascii="Arial" w:hAnsi="Arial" w:cs="Arial"/>
        </w:rPr>
        <w:t>, b</w:t>
      </w:r>
      <w:r w:rsidR="008D6376" w:rsidRPr="008B602F">
        <w:rPr>
          <w:rFonts w:ascii="Arial" w:hAnsi="Arial" w:cs="Arial"/>
        </w:rPr>
        <w:t xml:space="preserve">em longe daquilo que é considerado o </w:t>
      </w:r>
      <w:r w:rsidR="008D6376" w:rsidRPr="008B602F">
        <w:rPr>
          <w:rFonts w:ascii="Arial" w:hAnsi="Arial" w:cs="Arial"/>
          <w:b/>
        </w:rPr>
        <w:t>salário mínimo necessário</w:t>
      </w:r>
      <w:r w:rsidR="008D6376" w:rsidRPr="008B602F">
        <w:rPr>
          <w:rFonts w:ascii="Arial" w:hAnsi="Arial" w:cs="Arial"/>
        </w:rPr>
        <w:t xml:space="preserve"> pelo DIEESE para atendimento dessas necessidades. </w:t>
      </w:r>
      <w:r w:rsidR="000C66B7" w:rsidRPr="008B602F">
        <w:rPr>
          <w:rFonts w:ascii="Arial" w:hAnsi="Arial" w:cs="Arial"/>
        </w:rPr>
        <w:t xml:space="preserve"> </w:t>
      </w:r>
      <w:r w:rsidR="00315943" w:rsidRPr="008B602F">
        <w:rPr>
          <w:rFonts w:ascii="Arial" w:hAnsi="Arial" w:cs="Arial"/>
        </w:rPr>
        <w:t xml:space="preserve">Ante todo o exposto, </w:t>
      </w:r>
      <w:r w:rsidR="000C66B7" w:rsidRPr="008B602F">
        <w:rPr>
          <w:rFonts w:ascii="Arial" w:hAnsi="Arial" w:cs="Arial"/>
        </w:rPr>
        <w:t>a presente emenda merece ser acolhida pela relatoria e aprovada nas Comissões e Plenário desta Casa</w:t>
      </w:r>
      <w:r w:rsidR="00315943" w:rsidRPr="008B602F">
        <w:rPr>
          <w:rFonts w:ascii="Arial" w:hAnsi="Arial" w:cs="Arial"/>
        </w:rPr>
        <w:t>, para integrar o autógrafo de lei e o próprio texto da LDO 2025</w:t>
      </w:r>
      <w:r w:rsidR="000C66B7" w:rsidRPr="008B602F">
        <w:rPr>
          <w:rFonts w:ascii="Arial" w:hAnsi="Arial" w:cs="Arial"/>
        </w:rPr>
        <w:t>.</w:t>
      </w:r>
    </w:p>
    <w:p w:rsidR="008B602F" w:rsidRPr="008B602F" w:rsidRDefault="008B602F" w:rsidP="0073320F">
      <w:pPr>
        <w:jc w:val="both"/>
        <w:rPr>
          <w:rFonts w:ascii="Arial" w:hAnsi="Arial" w:cs="Arial"/>
        </w:rPr>
      </w:pPr>
    </w:p>
    <w:p w:rsidR="00315943" w:rsidRPr="008B602F" w:rsidRDefault="00315943" w:rsidP="00315943">
      <w:pPr>
        <w:jc w:val="center"/>
        <w:rPr>
          <w:rFonts w:ascii="Arial" w:hAnsi="Arial" w:cs="Arial"/>
          <w:b/>
          <w:color w:val="000000"/>
        </w:rPr>
      </w:pPr>
      <w:r w:rsidRPr="008B602F">
        <w:rPr>
          <w:rFonts w:ascii="Arial" w:hAnsi="Arial" w:cs="Arial"/>
          <w:b/>
          <w:color w:val="000000"/>
        </w:rPr>
        <w:t>Sala das Sessões, _____/_____/</w:t>
      </w:r>
      <w:r w:rsidRPr="008B602F">
        <w:rPr>
          <w:rFonts w:ascii="Arial" w:hAnsi="Arial" w:cs="Arial"/>
          <w:b/>
          <w:color w:val="000000"/>
        </w:rPr>
        <w:softHyphen/>
      </w:r>
      <w:r w:rsidRPr="008B602F">
        <w:rPr>
          <w:rFonts w:ascii="Arial" w:hAnsi="Arial" w:cs="Arial"/>
          <w:b/>
          <w:color w:val="000000"/>
        </w:rPr>
        <w:softHyphen/>
      </w:r>
      <w:r w:rsidRPr="008B602F">
        <w:rPr>
          <w:rFonts w:ascii="Arial" w:hAnsi="Arial" w:cs="Arial"/>
          <w:b/>
          <w:color w:val="000000"/>
        </w:rPr>
        <w:softHyphen/>
      </w:r>
      <w:r w:rsidRPr="008B602F">
        <w:rPr>
          <w:rFonts w:ascii="Arial" w:hAnsi="Arial" w:cs="Arial"/>
          <w:b/>
          <w:color w:val="000000"/>
        </w:rPr>
        <w:softHyphen/>
      </w:r>
      <w:r w:rsidRPr="008B602F">
        <w:rPr>
          <w:rFonts w:ascii="Arial" w:hAnsi="Arial" w:cs="Arial"/>
          <w:b/>
          <w:color w:val="000000"/>
        </w:rPr>
        <w:softHyphen/>
        <w:t>______.</w:t>
      </w:r>
    </w:p>
    <w:p w:rsidR="00315943" w:rsidRPr="008B602F" w:rsidRDefault="00315943" w:rsidP="00315943">
      <w:pPr>
        <w:jc w:val="center"/>
        <w:rPr>
          <w:rFonts w:ascii="Arial" w:hAnsi="Arial" w:cs="Arial"/>
        </w:rPr>
      </w:pPr>
      <w:proofErr w:type="gramStart"/>
      <w:r w:rsidRPr="008B602F">
        <w:rPr>
          <w:rFonts w:ascii="Arial" w:hAnsi="Arial" w:cs="Arial"/>
          <w:b/>
          <w:color w:val="000000"/>
        </w:rPr>
        <w:t>Deputado(</w:t>
      </w:r>
      <w:proofErr w:type="gramEnd"/>
      <w:r w:rsidRPr="008B602F">
        <w:rPr>
          <w:rFonts w:ascii="Arial" w:hAnsi="Arial" w:cs="Arial"/>
          <w:b/>
          <w:color w:val="000000"/>
        </w:rPr>
        <w:t>a)</w:t>
      </w:r>
    </w:p>
    <w:sectPr w:rsidR="00315943" w:rsidRPr="008B60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D54A6"/>
    <w:multiLevelType w:val="hybridMultilevel"/>
    <w:tmpl w:val="A5483222"/>
    <w:lvl w:ilvl="0" w:tplc="7BDE4FB8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C0D"/>
    <w:rsid w:val="00000141"/>
    <w:rsid w:val="00020A2C"/>
    <w:rsid w:val="00031370"/>
    <w:rsid w:val="0004208E"/>
    <w:rsid w:val="00053916"/>
    <w:rsid w:val="00055006"/>
    <w:rsid w:val="000632B5"/>
    <w:rsid w:val="00086228"/>
    <w:rsid w:val="000B2B2D"/>
    <w:rsid w:val="000C66B7"/>
    <w:rsid w:val="000D2D11"/>
    <w:rsid w:val="000E4294"/>
    <w:rsid w:val="000F0569"/>
    <w:rsid w:val="0012638B"/>
    <w:rsid w:val="00132028"/>
    <w:rsid w:val="001474AE"/>
    <w:rsid w:val="00176E61"/>
    <w:rsid w:val="00177656"/>
    <w:rsid w:val="0018612A"/>
    <w:rsid w:val="00193DD9"/>
    <w:rsid w:val="001B6674"/>
    <w:rsid w:val="001B6766"/>
    <w:rsid w:val="001C5EE6"/>
    <w:rsid w:val="001D2508"/>
    <w:rsid w:val="001E1B53"/>
    <w:rsid w:val="001E4EFF"/>
    <w:rsid w:val="00204DEB"/>
    <w:rsid w:val="0023267C"/>
    <w:rsid w:val="00245D20"/>
    <w:rsid w:val="00255E61"/>
    <w:rsid w:val="0026118E"/>
    <w:rsid w:val="002939CF"/>
    <w:rsid w:val="00297688"/>
    <w:rsid w:val="002A106F"/>
    <w:rsid w:val="002A2A52"/>
    <w:rsid w:val="002B6C56"/>
    <w:rsid w:val="002C3EB0"/>
    <w:rsid w:val="002D3F72"/>
    <w:rsid w:val="002D71B8"/>
    <w:rsid w:val="00315943"/>
    <w:rsid w:val="003212AF"/>
    <w:rsid w:val="003508F5"/>
    <w:rsid w:val="00352231"/>
    <w:rsid w:val="003668C7"/>
    <w:rsid w:val="00391D58"/>
    <w:rsid w:val="003E7BB6"/>
    <w:rsid w:val="003F3C25"/>
    <w:rsid w:val="004035F2"/>
    <w:rsid w:val="00413130"/>
    <w:rsid w:val="00417AA4"/>
    <w:rsid w:val="004777E8"/>
    <w:rsid w:val="00480E80"/>
    <w:rsid w:val="00483AA1"/>
    <w:rsid w:val="00483AE3"/>
    <w:rsid w:val="004A74D5"/>
    <w:rsid w:val="004B5954"/>
    <w:rsid w:val="004C23B8"/>
    <w:rsid w:val="004E077A"/>
    <w:rsid w:val="00500A0D"/>
    <w:rsid w:val="00511D11"/>
    <w:rsid w:val="0051310B"/>
    <w:rsid w:val="00522E20"/>
    <w:rsid w:val="00546141"/>
    <w:rsid w:val="00547CBF"/>
    <w:rsid w:val="005524AE"/>
    <w:rsid w:val="00582DFA"/>
    <w:rsid w:val="005939B5"/>
    <w:rsid w:val="005E2F61"/>
    <w:rsid w:val="005E6030"/>
    <w:rsid w:val="006040A8"/>
    <w:rsid w:val="00606AED"/>
    <w:rsid w:val="006262A3"/>
    <w:rsid w:val="00640795"/>
    <w:rsid w:val="0064650A"/>
    <w:rsid w:val="0065165C"/>
    <w:rsid w:val="00652C20"/>
    <w:rsid w:val="00662FAA"/>
    <w:rsid w:val="00687471"/>
    <w:rsid w:val="006A1A11"/>
    <w:rsid w:val="006B7AED"/>
    <w:rsid w:val="006C1BBF"/>
    <w:rsid w:val="006D36D8"/>
    <w:rsid w:val="006D644F"/>
    <w:rsid w:val="00704D16"/>
    <w:rsid w:val="0073320F"/>
    <w:rsid w:val="00735937"/>
    <w:rsid w:val="007723D7"/>
    <w:rsid w:val="007A597F"/>
    <w:rsid w:val="007C03C5"/>
    <w:rsid w:val="007F6149"/>
    <w:rsid w:val="00817895"/>
    <w:rsid w:val="0083693A"/>
    <w:rsid w:val="00847B71"/>
    <w:rsid w:val="00853102"/>
    <w:rsid w:val="008652C9"/>
    <w:rsid w:val="00866E29"/>
    <w:rsid w:val="00870CB1"/>
    <w:rsid w:val="00871C8C"/>
    <w:rsid w:val="008805E4"/>
    <w:rsid w:val="00887C0D"/>
    <w:rsid w:val="008A4BDB"/>
    <w:rsid w:val="008B0418"/>
    <w:rsid w:val="008B17AF"/>
    <w:rsid w:val="008B2B07"/>
    <w:rsid w:val="008B3A4F"/>
    <w:rsid w:val="008B602F"/>
    <w:rsid w:val="008C253B"/>
    <w:rsid w:val="008D6376"/>
    <w:rsid w:val="00900309"/>
    <w:rsid w:val="00913A40"/>
    <w:rsid w:val="00923230"/>
    <w:rsid w:val="00973422"/>
    <w:rsid w:val="009962DC"/>
    <w:rsid w:val="009B1A62"/>
    <w:rsid w:val="009B6E74"/>
    <w:rsid w:val="009B6F66"/>
    <w:rsid w:val="009C1913"/>
    <w:rsid w:val="009D0841"/>
    <w:rsid w:val="009E5179"/>
    <w:rsid w:val="009F0FA5"/>
    <w:rsid w:val="009F2BBA"/>
    <w:rsid w:val="00A030B2"/>
    <w:rsid w:val="00A249BF"/>
    <w:rsid w:val="00A36D6A"/>
    <w:rsid w:val="00A4386C"/>
    <w:rsid w:val="00A818FC"/>
    <w:rsid w:val="00A85FE7"/>
    <w:rsid w:val="00A869C9"/>
    <w:rsid w:val="00AF63BF"/>
    <w:rsid w:val="00B32111"/>
    <w:rsid w:val="00B33881"/>
    <w:rsid w:val="00B41C1E"/>
    <w:rsid w:val="00B63DF5"/>
    <w:rsid w:val="00B761CC"/>
    <w:rsid w:val="00B91766"/>
    <w:rsid w:val="00BB1D3D"/>
    <w:rsid w:val="00BB5D7A"/>
    <w:rsid w:val="00BD0CF5"/>
    <w:rsid w:val="00BF029F"/>
    <w:rsid w:val="00C10194"/>
    <w:rsid w:val="00C520E0"/>
    <w:rsid w:val="00C612C7"/>
    <w:rsid w:val="00C636F2"/>
    <w:rsid w:val="00C758A2"/>
    <w:rsid w:val="00C85D8F"/>
    <w:rsid w:val="00C97432"/>
    <w:rsid w:val="00CC283D"/>
    <w:rsid w:val="00CD28E5"/>
    <w:rsid w:val="00D03B3B"/>
    <w:rsid w:val="00D141D0"/>
    <w:rsid w:val="00D35546"/>
    <w:rsid w:val="00D65B4E"/>
    <w:rsid w:val="00D66304"/>
    <w:rsid w:val="00D745D8"/>
    <w:rsid w:val="00D80E1E"/>
    <w:rsid w:val="00D8630D"/>
    <w:rsid w:val="00DA1B07"/>
    <w:rsid w:val="00DA280B"/>
    <w:rsid w:val="00DC397E"/>
    <w:rsid w:val="00DC4485"/>
    <w:rsid w:val="00DE4CB2"/>
    <w:rsid w:val="00DF3C25"/>
    <w:rsid w:val="00E01E49"/>
    <w:rsid w:val="00E513A5"/>
    <w:rsid w:val="00E621E3"/>
    <w:rsid w:val="00E7443D"/>
    <w:rsid w:val="00EA641E"/>
    <w:rsid w:val="00EC0996"/>
    <w:rsid w:val="00EC23ED"/>
    <w:rsid w:val="00ED45D1"/>
    <w:rsid w:val="00EE48C7"/>
    <w:rsid w:val="00F06023"/>
    <w:rsid w:val="00F13B7C"/>
    <w:rsid w:val="00F27A3A"/>
    <w:rsid w:val="00F3727F"/>
    <w:rsid w:val="00F4599E"/>
    <w:rsid w:val="00F467B8"/>
    <w:rsid w:val="00F46DCD"/>
    <w:rsid w:val="00F81384"/>
    <w:rsid w:val="00F82F80"/>
    <w:rsid w:val="00FD2364"/>
    <w:rsid w:val="00FE7ABA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474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4C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086228"/>
    <w:rPr>
      <w:rFonts w:ascii="ArialMT" w:hAnsi="Arial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1474A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E4C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">
    <w:name w:val="_"/>
    <w:basedOn w:val="Fontepargpadro"/>
    <w:rsid w:val="00A36D6A"/>
  </w:style>
  <w:style w:type="character" w:customStyle="1" w:styleId="pg-3ff4">
    <w:name w:val="pg-3ff4"/>
    <w:basedOn w:val="Fontepargpadro"/>
    <w:rsid w:val="00A36D6A"/>
  </w:style>
  <w:style w:type="character" w:customStyle="1" w:styleId="pg-3ff3">
    <w:name w:val="pg-3ff3"/>
    <w:basedOn w:val="Fontepargpadro"/>
    <w:rsid w:val="00A36D6A"/>
  </w:style>
  <w:style w:type="table" w:styleId="Tabelacomgrade">
    <w:name w:val="Table Grid"/>
    <w:basedOn w:val="Tabelanormal"/>
    <w:uiPriority w:val="59"/>
    <w:rsid w:val="0066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85FE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9F2BB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52C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474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4C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086228"/>
    <w:rPr>
      <w:rFonts w:ascii="ArialMT" w:hAnsi="Arial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1474A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E4C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">
    <w:name w:val="_"/>
    <w:basedOn w:val="Fontepargpadro"/>
    <w:rsid w:val="00A36D6A"/>
  </w:style>
  <w:style w:type="character" w:customStyle="1" w:styleId="pg-3ff4">
    <w:name w:val="pg-3ff4"/>
    <w:basedOn w:val="Fontepargpadro"/>
    <w:rsid w:val="00A36D6A"/>
  </w:style>
  <w:style w:type="character" w:customStyle="1" w:styleId="pg-3ff3">
    <w:name w:val="pg-3ff3"/>
    <w:basedOn w:val="Fontepargpadro"/>
    <w:rsid w:val="00A36D6A"/>
  </w:style>
  <w:style w:type="table" w:styleId="Tabelacomgrade">
    <w:name w:val="Table Grid"/>
    <w:basedOn w:val="Tabelanormal"/>
    <w:uiPriority w:val="59"/>
    <w:rsid w:val="0066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85FE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9F2BB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52C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2024-05-19T19:34:00Z</dcterms:created>
  <dcterms:modified xsi:type="dcterms:W3CDTF">2024-05-19T19:34:00Z</dcterms:modified>
</cp:coreProperties>
</file>